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ing1"/>
        <w:ind w:hanging="0" w:start="0" w:end="0"/>
        <w:jc w:val="center"/>
        <w:rPr/>
      </w:pPr>
      <w:r>
        <w:rPr/>
        <w:t>ANNEXE N° II</w:t>
      </w:r>
    </w:p>
    <w:p>
      <w:pPr>
        <w:pStyle w:val="Normal"/>
        <w:rPr>
          <w:b/>
          <w:i/>
        </w:rPr>
      </w:pPr>
      <w:r>
        <w:rPr/>
        <w:t>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Heading9"/>
        <w:spacing w:before="0" w:after="0"/>
        <w:ind w:hanging="0" w:start="0" w:end="0"/>
        <w:jc w:val="center"/>
        <w:rPr/>
      </w:pPr>
      <w:r>
        <w:rPr>
          <w:b/>
          <w:i/>
        </w:rPr>
        <w:t>ANNEXE REFERENCES - DESCRIPTION PRÉCISE DES PRINCIPALES RÉFÉRENCES</w:t>
      </w:r>
    </w:p>
    <w:p>
      <w:pPr>
        <w:pStyle w:val="Normal"/>
        <w:ind w:start="567" w:end="394"/>
        <w:jc w:val="center"/>
        <w:rPr>
          <w:rFonts w:ascii="Arial" w:hAnsi="Arial" w:cs="Arial"/>
          <w:sz w:val="22"/>
        </w:rPr>
      </w:pPr>
      <w:r>
        <w:rPr/>
        <w:t>________________________________________________________________________________________________________________________________________________________________________________________________________</w:t>
      </w:r>
      <w:r>
        <w:rPr>
          <w:rFonts w:cs="Arial" w:ascii="Arial" w:hAnsi="Arial"/>
          <w:sz w:val="22"/>
        </w:rPr>
        <w:t>Le candidat doit compléter le tableau ci-dessous avec :</w:t>
      </w:r>
    </w:p>
    <w:p>
      <w:pPr>
        <w:pStyle w:val="Normal"/>
        <w:ind w:start="567" w:end="394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ind w:start="142" w:end="110"/>
        <w:jc w:val="both"/>
        <w:rPr/>
      </w:pPr>
      <w:r>
        <w:fldChar w:fldCharType="begin">
          <w:ffData>
            <w:name w:val="__Fieldmark__3786_3094730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0" w:name="__Fieldmark__3786_3094730"/>
      <w:bookmarkStart w:id="1" w:name="__Fieldmark__3786_3094730"/>
      <w:bookmarkEnd w:id="1"/>
      <w:r>
        <w:rPr/>
      </w:r>
      <w:r>
        <w:rPr/>
        <w:fldChar w:fldCharType="end"/>
      </w: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bCs/>
          <w:i/>
          <w:iCs/>
          <w:sz w:val="22"/>
        </w:rPr>
        <w:t xml:space="preserve">Liste des 4 références </w:t>
      </w:r>
      <w:r>
        <w:rPr>
          <w:rFonts w:cs="Arial" w:ascii="Arial" w:hAnsi="Arial"/>
          <w:b/>
          <w:bCs/>
          <w:i/>
          <w:iCs/>
          <w:sz w:val="22"/>
        </w:rPr>
        <w:t>des études et pr</w:t>
      </w:r>
      <w:r>
        <w:rPr>
          <w:rFonts w:cs="Arial" w:ascii="Arial" w:hAnsi="Arial"/>
          <w:b/>
          <w:bCs/>
          <w:i/>
          <w:iCs/>
          <w:sz w:val="22"/>
        </w:rPr>
        <w:t>e</w:t>
      </w:r>
      <w:r>
        <w:rPr>
          <w:rFonts w:cs="Arial" w:ascii="Arial" w:hAnsi="Arial"/>
          <w:b/>
          <w:bCs/>
          <w:i/>
          <w:iCs/>
          <w:sz w:val="22"/>
        </w:rPr>
        <w:t xml:space="preserve">stations </w:t>
      </w:r>
      <w:r>
        <w:rPr>
          <w:rFonts w:cs="Arial" w:ascii="Arial" w:hAnsi="Arial"/>
          <w:sz w:val="22"/>
        </w:rPr>
        <w:t>en cours d’exécution ou exécuté</w:t>
      </w:r>
      <w:r>
        <w:rPr>
          <w:rFonts w:cs="Arial" w:ascii="Arial" w:hAnsi="Arial"/>
          <w:sz w:val="22"/>
        </w:rPr>
        <w:t>e</w:t>
      </w:r>
      <w:r>
        <w:rPr>
          <w:rFonts w:cs="Arial" w:ascii="Arial" w:hAnsi="Arial"/>
          <w:sz w:val="22"/>
        </w:rPr>
        <w:t xml:space="preserve">s au cours des 8 dernières années </w:t>
      </w:r>
      <w:r>
        <w:rPr>
          <w:rFonts w:cs="Arial" w:ascii="Arial" w:hAnsi="Arial"/>
          <w:sz w:val="22"/>
        </w:rPr>
        <w:t xml:space="preserve">de nature et de technicité comparables à celles objets de la présente consultation 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     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(A minima) :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>Assistance à maîtrise d'ouvrage technique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 xml:space="preserve">Conduite de procédures avec dialogue compétitif 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>Rédaction et supervision de marchés globaux de performance (conception, études et suivis de chantier et BIM) avec de la construction hors site.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 xml:space="preserve">Plus-value qu’il a apporté sur le projet (méthodologie, objectif environnemental atteint, commissionning, réactivité, performance atteinte, innovation…) 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>Suivi de procédure d’urbanisme : DP-MEC notamment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 xml:space="preserve">    • </w:t>
      </w:r>
      <w:r>
        <w:rPr>
          <w:rFonts w:cs="Arial" w:ascii="Arial" w:hAnsi="Arial"/>
          <w:sz w:val="22"/>
        </w:rPr>
        <w:t>Rédaction et suivi de procédures légales environnementales : évaluation environnementale du projet qui en découlent (examen Cas par cas, loi sur l’eau, clause-filet, espèces protégées etc.)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rPr/>
      </w:pPr>
      <w:r>
        <w:rPr>
          <w:rFonts w:eastAsia="Marianne" w:cs="Calibri Light" w:ascii="Calibri Light" w:hAnsi="Calibri Light"/>
          <w:b/>
          <w:bCs/>
          <w:color w:val="000000"/>
          <w:sz w:val="22"/>
          <w:szCs w:val="22"/>
        </w:rPr>
        <w:t xml:space="preserve">NB :  </w:t>
      </w:r>
      <w:r>
        <w:rPr>
          <w:rFonts w:cs="Calibri Light" w:ascii="Calibri Light" w:hAnsi="Calibri Light"/>
          <w:b/>
          <w:bCs/>
          <w:sz w:val="22"/>
          <w:szCs w:val="22"/>
        </w:rPr>
        <w:t>En cas de dépôt de plus de 4 références le candidat devra impérativement préciser les 4 références à retenir pour l’examen de la candidature. Ces</w:t>
      </w:r>
    </w:p>
    <w:p>
      <w:pPr>
        <w:pStyle w:val="Normal"/>
        <w:widowControl w:val="false"/>
        <w:jc w:val="both"/>
        <w:rPr/>
      </w:pPr>
      <w:r>
        <w:rPr>
          <w:rStyle w:val="fontstyle01"/>
          <w:rFonts w:cs="Calibri Light" w:ascii="Calibri Light" w:hAnsi="Calibri Light"/>
          <w:color w:val="auto"/>
          <w:sz w:val="22"/>
          <w:szCs w:val="22"/>
        </w:rPr>
        <w:t>4 références devront être intégrées en annexe du mémoire technique sans pour autant être valorisées.</w:t>
      </w:r>
    </w:p>
    <w:p>
      <w:pPr>
        <w:pStyle w:val="Normal"/>
        <w:ind w:start="142" w:end="11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21049" w:type="dxa"/>
        <w:jc w:val="start"/>
        <w:tblInd w:w="142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97"/>
        <w:gridCol w:w="3203"/>
        <w:gridCol w:w="2150"/>
        <w:gridCol w:w="2480"/>
        <w:gridCol w:w="1619"/>
        <w:gridCol w:w="1689"/>
        <w:gridCol w:w="1987"/>
        <w:gridCol w:w="1588"/>
        <w:gridCol w:w="1750"/>
        <w:gridCol w:w="1925"/>
        <w:gridCol w:w="2061"/>
      </w:tblGrid>
      <w:tr>
        <w:trPr/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N°</w:t>
            </w:r>
          </w:p>
        </w:tc>
        <w:tc>
          <w:tcPr>
            <w:tcW w:w="32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Nom de l’opération :</w:t>
            </w:r>
          </w:p>
          <w:p>
            <w:pPr>
              <w:pStyle w:val="Normal"/>
              <w:ind w:end="11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- Descriptif de l’opération</w:t>
            </w:r>
          </w:p>
          <w:p>
            <w:pPr>
              <w:pStyle w:val="Normal"/>
              <w:ind w:end="11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 xml:space="preserve">-Surface SDP créée </w:t>
            </w:r>
            <w:r>
              <w:rPr>
                <w:rFonts w:cs="Arial" w:ascii="Arial" w:hAnsi="Arial"/>
                <w:b/>
              </w:rPr>
              <w:t>(m²)</w:t>
            </w:r>
          </w:p>
          <w:p>
            <w:pPr>
              <w:pStyle w:val="Normal"/>
              <w:ind w:end="11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 xml:space="preserve">-Surface SDP réhabilitée </w:t>
            </w:r>
            <w:r>
              <w:rPr>
                <w:rFonts w:cs="Arial" w:ascii="Arial" w:hAnsi="Arial"/>
                <w:b/>
              </w:rPr>
              <w:t>(m²)</w:t>
            </w:r>
          </w:p>
          <w:p>
            <w:pPr>
              <w:pStyle w:val="Normal"/>
              <w:ind w:end="11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-dispositif de sureté</w:t>
            </w:r>
          </w:p>
        </w:tc>
        <w:tc>
          <w:tcPr>
            <w:tcW w:w="2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Maitre d’oeuvre et coordonnées du Maître d’Ouvrage</w:t>
            </w:r>
          </w:p>
        </w:tc>
        <w:tc>
          <w:tcPr>
            <w:tcW w:w="2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Description de la mission ATMO</w:t>
            </w:r>
          </w:p>
        </w:tc>
        <w:tc>
          <w:tcPr>
            <w:tcW w:w="1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Plus-value apportée par le candidat sur ce projet</w:t>
            </w:r>
          </w:p>
        </w:tc>
        <w:tc>
          <w:tcPr>
            <w:tcW w:w="16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Montant des honoraires ATMO</w:t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(€TTC)</w:t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Montant du marché (MPGP, CR, PPP…)</w:t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(€TTC)</w:t>
            </w:r>
          </w:p>
        </w:tc>
        <w:tc>
          <w:tcPr>
            <w:tcW w:w="15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Date de début de la mission ATMO</w:t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Date de fin de la mission ATMO</w:t>
            </w:r>
          </w:p>
        </w:tc>
        <w:tc>
          <w:tcPr>
            <w:tcW w:w="19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Projet avec Procédure Négociée ou Dialogue compétitif</w:t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9D9D9" w:val="clear"/>
          </w:tcPr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AMO juridique inclus</w:t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</w:r>
          </w:p>
          <w:p>
            <w:pPr>
              <w:pStyle w:val="Normal"/>
              <w:ind w:end="11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cs="Arial" w:ascii="Arial" w:hAnsi="Arial"/>
                <w:b/>
                <w:sz w:val="21"/>
                <w:szCs w:val="21"/>
              </w:rPr>
              <w:t>(oui/non)</w:t>
            </w:r>
          </w:p>
        </w:tc>
      </w:tr>
      <w:tr>
        <w:trPr/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110"/>
              <w:jc w:val="both"/>
              <w:rPr/>
            </w:pPr>
            <w:r>
              <w:rPr/>
              <w:t>1</w:t>
            </w:r>
          </w:p>
        </w:tc>
        <w:tc>
          <w:tcPr>
            <w:tcW w:w="32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  <w:p>
            <w:pPr>
              <w:pStyle w:val="Normal"/>
              <w:ind w:end="110"/>
              <w:jc w:val="both"/>
              <w:rPr/>
            </w:pPr>
            <w:r>
              <w:rPr/>
            </w:r>
          </w:p>
        </w:tc>
        <w:tc>
          <w:tcPr>
            <w:tcW w:w="2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5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110"/>
              <w:jc w:val="both"/>
              <w:rPr/>
            </w:pPr>
            <w:r>
              <w:rPr/>
              <w:t>2</w:t>
            </w:r>
          </w:p>
        </w:tc>
        <w:tc>
          <w:tcPr>
            <w:tcW w:w="32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  <w:p>
            <w:pPr>
              <w:pStyle w:val="Normal"/>
              <w:ind w:end="110"/>
              <w:jc w:val="both"/>
              <w:rPr/>
            </w:pPr>
            <w:r>
              <w:rPr/>
            </w:r>
          </w:p>
        </w:tc>
        <w:tc>
          <w:tcPr>
            <w:tcW w:w="2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5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110"/>
              <w:jc w:val="both"/>
              <w:rPr/>
            </w:pPr>
            <w:r>
              <w:rPr/>
              <w:t>3</w:t>
            </w:r>
          </w:p>
        </w:tc>
        <w:tc>
          <w:tcPr>
            <w:tcW w:w="32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  <w:p>
            <w:pPr>
              <w:pStyle w:val="Normal"/>
              <w:ind w:end="110"/>
              <w:jc w:val="both"/>
              <w:rPr/>
            </w:pPr>
            <w:r>
              <w:rPr/>
            </w:r>
          </w:p>
        </w:tc>
        <w:tc>
          <w:tcPr>
            <w:tcW w:w="2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5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110"/>
              <w:jc w:val="both"/>
              <w:rPr/>
            </w:pPr>
            <w:r>
              <w:rPr/>
              <w:t>4</w:t>
            </w:r>
          </w:p>
        </w:tc>
        <w:tc>
          <w:tcPr>
            <w:tcW w:w="32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  <w:p>
            <w:pPr>
              <w:pStyle w:val="Normal"/>
              <w:ind w:end="110"/>
              <w:jc w:val="both"/>
              <w:rPr/>
            </w:pPr>
            <w:r>
              <w:rPr/>
            </w:r>
          </w:p>
        </w:tc>
        <w:tc>
          <w:tcPr>
            <w:tcW w:w="21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4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6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5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19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110"/>
              <w:jc w:val="both"/>
              <w:rPr/>
            </w:pPr>
            <w:r>
              <w:rPr/>
            </w:r>
          </w:p>
        </w:tc>
      </w:tr>
    </w:tbl>
    <w:p>
      <w:pPr>
        <w:pStyle w:val="Heading1"/>
        <w:numPr>
          <w:ilvl w:val="0"/>
          <w:numId w:val="0"/>
        </w:numPr>
        <w:ind w:hanging="0" w:start="0" w:end="-758"/>
        <w:rPr/>
      </w:pPr>
      <w:r>
        <w:rPr/>
      </w:r>
      <w:bookmarkStart w:id="2" w:name="Texte731"/>
      <w:bookmarkStart w:id="3" w:name="__Fieldmark__1824_1858083635"/>
      <w:bookmarkStart w:id="4" w:name="Texte3811"/>
      <w:bookmarkStart w:id="5" w:name="__Fieldmark__1825_18"/>
      <w:bookmarkStart w:id="6" w:name="__Fieldmark__1825_1858083635"/>
      <w:bookmarkStart w:id="7" w:name="__Fieldmark__1827_18"/>
      <w:bookmarkStart w:id="8" w:name="__Fieldmark__1827_1858083635"/>
      <w:bookmarkStart w:id="9" w:name="Texte4511"/>
      <w:bookmarkStart w:id="10" w:name="__Fieldmark__1829_18"/>
      <w:bookmarkStart w:id="11" w:name="__Fieldmark__1829_1858083635"/>
      <w:bookmarkStart w:id="12" w:name="Texte4611"/>
      <w:bookmarkStart w:id="13" w:name="__Fieldmark__1832_18"/>
      <w:bookmarkStart w:id="14" w:name="Texte6811"/>
      <w:bookmarkStart w:id="15" w:name="__Fieldmark__1832_1858083635"/>
      <w:bookmarkStart w:id="16" w:name="Texte3911"/>
      <w:bookmarkStart w:id="17" w:name="__Fieldmark__1833_18"/>
      <w:bookmarkStart w:id="18" w:name="__Fieldmark__1833_1858083635"/>
      <w:bookmarkStart w:id="19" w:name="__Fieldmark__1835_18"/>
      <w:bookmarkStart w:id="20" w:name="__Fieldmark__1835_1858083635"/>
      <w:bookmarkStart w:id="21" w:name="Texte4811"/>
      <w:bookmarkStart w:id="22" w:name="__Fieldmark__1837_18"/>
      <w:bookmarkStart w:id="23" w:name="__Fieldmark__1837_1858083635"/>
      <w:bookmarkStart w:id="24" w:name="Texte4911"/>
      <w:bookmarkStart w:id="25" w:name="__Fieldmark__1839_18"/>
      <w:bookmarkStart w:id="26" w:name="Texte6911"/>
      <w:bookmarkStart w:id="27" w:name="__Fieldmark__1839_1858083635"/>
      <w:bookmarkStart w:id="28" w:name="Texte4011"/>
      <w:bookmarkStart w:id="29" w:name="__Fieldmark__1841_18"/>
      <w:bookmarkStart w:id="30" w:name="__Fieldmark__1841_1858083635"/>
      <w:bookmarkStart w:id="31" w:name="Texte7011"/>
      <w:bookmarkStart w:id="32" w:name="__Fieldmark__1843_18"/>
      <w:bookmarkStart w:id="33" w:name="__Fieldmark__1843_1858083635"/>
      <w:bookmarkStart w:id="34" w:name="Texte5111"/>
      <w:bookmarkStart w:id="35" w:name="__Fieldmark__1845_18"/>
      <w:bookmarkStart w:id="36" w:name="__Fieldmark__1845_1858083635"/>
      <w:bookmarkStart w:id="37" w:name="Texte5211"/>
      <w:bookmarkStart w:id="38" w:name="__Fieldmark__1847_18"/>
      <w:bookmarkStart w:id="39" w:name="__Fieldmark__1847_1858083635"/>
      <w:bookmarkStart w:id="40" w:name="Texte4111"/>
      <w:bookmarkStart w:id="41" w:name="__Fieldmark__1849_18"/>
      <w:bookmarkStart w:id="42" w:name="__Fieldmark__1849_1858083635"/>
      <w:bookmarkStart w:id="43" w:name="Texte7111"/>
      <w:bookmarkStart w:id="44" w:name="__Fieldmark__1851_18"/>
      <w:bookmarkStart w:id="45" w:name="__Fieldmark__1851_1858083635"/>
      <w:bookmarkStart w:id="46" w:name="Texte5411"/>
      <w:bookmarkStart w:id="47" w:name="__Fieldmark__1853_18"/>
      <w:bookmarkStart w:id="48" w:name="__Fieldmark__1853_1858083635"/>
      <w:bookmarkStart w:id="49" w:name="Texte5511"/>
      <w:bookmarkStart w:id="50" w:name="__Fieldmark__1856_18"/>
      <w:bookmarkStart w:id="51" w:name="__Fieldmark__1856_1858083635"/>
      <w:bookmarkStart w:id="52" w:name="Texte4211"/>
      <w:bookmarkStart w:id="53" w:name="__Fieldmark__1857_18"/>
      <w:bookmarkStart w:id="54" w:name="__Fieldmark__1857_1858083635"/>
      <w:bookmarkStart w:id="55" w:name="__Fieldmark__1859_18"/>
      <w:bookmarkStart w:id="56" w:name="__Fieldmark__1859_1858083635"/>
      <w:bookmarkStart w:id="57" w:name="Texte5711"/>
      <w:bookmarkStart w:id="58" w:name="__Fieldmark__1861_18"/>
      <w:bookmarkStart w:id="59" w:name="__Fieldmark__1861_1858083635"/>
      <w:bookmarkStart w:id="60" w:name="Texte5811"/>
      <w:bookmarkStart w:id="61" w:name="__Fieldmark__1863_18"/>
      <w:bookmarkStart w:id="62" w:name="Texte7211"/>
      <w:bookmarkStart w:id="63" w:name="__Fieldmark__1863_1858083635"/>
      <w:bookmarkStart w:id="64" w:name="Texte4311"/>
      <w:bookmarkStart w:id="65" w:name="__Fieldmark__1864_18"/>
      <w:bookmarkStart w:id="66" w:name="__Fieldmark__1864_1858083635"/>
      <w:bookmarkStart w:id="67" w:name="__Fieldmark__1866_18"/>
      <w:bookmarkStart w:id="68" w:name="__Fieldmark__1866_1858083635"/>
      <w:bookmarkStart w:id="69" w:name="Texte6011"/>
      <w:bookmarkStart w:id="70" w:name="__Fieldmark__1868_18"/>
      <w:bookmarkStart w:id="71" w:name="__Fieldmark__1868_1858083635"/>
      <w:bookmarkStart w:id="72" w:name="Texte6111"/>
      <w:bookmarkStart w:id="73" w:name="Texte731"/>
      <w:bookmarkStart w:id="74" w:name="__Fieldmark__1824_1858083635"/>
      <w:bookmarkStart w:id="75" w:name="Texte3811"/>
      <w:bookmarkStart w:id="76" w:name="__Fieldmark__1825_18"/>
      <w:bookmarkStart w:id="77" w:name="__Fieldmark__1825_1858083635"/>
      <w:bookmarkStart w:id="78" w:name="__Fieldmark__1827_18"/>
      <w:bookmarkStart w:id="79" w:name="__Fieldmark__1827_1858083635"/>
      <w:bookmarkStart w:id="80" w:name="Texte4511"/>
      <w:bookmarkStart w:id="81" w:name="__Fieldmark__1829_18"/>
      <w:bookmarkStart w:id="82" w:name="__Fieldmark__1829_1858083635"/>
      <w:bookmarkStart w:id="83" w:name="Texte4611"/>
      <w:bookmarkStart w:id="84" w:name="__Fieldmark__1832_18"/>
      <w:bookmarkStart w:id="85" w:name="Texte6811"/>
      <w:bookmarkStart w:id="86" w:name="__Fieldmark__1832_1858083635"/>
      <w:bookmarkStart w:id="87" w:name="Texte3911"/>
      <w:bookmarkStart w:id="88" w:name="__Fieldmark__1833_18"/>
      <w:bookmarkStart w:id="89" w:name="__Fieldmark__1833_1858083635"/>
      <w:bookmarkStart w:id="90" w:name="__Fieldmark__1835_18"/>
      <w:bookmarkStart w:id="91" w:name="__Fieldmark__1835_1858083635"/>
      <w:bookmarkStart w:id="92" w:name="Texte4811"/>
      <w:bookmarkStart w:id="93" w:name="__Fieldmark__1837_18"/>
      <w:bookmarkStart w:id="94" w:name="__Fieldmark__1837_1858083635"/>
      <w:bookmarkStart w:id="95" w:name="Texte4911"/>
      <w:bookmarkStart w:id="96" w:name="__Fieldmark__1839_18"/>
      <w:bookmarkStart w:id="97" w:name="Texte6911"/>
      <w:bookmarkStart w:id="98" w:name="__Fieldmark__1839_1858083635"/>
      <w:bookmarkStart w:id="99" w:name="Texte4011"/>
      <w:bookmarkStart w:id="100" w:name="__Fieldmark__1841_18"/>
      <w:bookmarkStart w:id="101" w:name="__Fieldmark__1841_1858083635"/>
      <w:bookmarkStart w:id="102" w:name="Texte7011"/>
      <w:bookmarkStart w:id="103" w:name="__Fieldmark__1843_18"/>
      <w:bookmarkStart w:id="104" w:name="__Fieldmark__1843_1858083635"/>
      <w:bookmarkStart w:id="105" w:name="Texte5111"/>
      <w:bookmarkStart w:id="106" w:name="__Fieldmark__1845_18"/>
      <w:bookmarkStart w:id="107" w:name="__Fieldmark__1845_1858083635"/>
      <w:bookmarkStart w:id="108" w:name="Texte5211"/>
      <w:bookmarkStart w:id="109" w:name="__Fieldmark__1847_18"/>
      <w:bookmarkStart w:id="110" w:name="__Fieldmark__1847_1858083635"/>
      <w:bookmarkStart w:id="111" w:name="Texte4111"/>
      <w:bookmarkStart w:id="112" w:name="__Fieldmark__1849_18"/>
      <w:bookmarkStart w:id="113" w:name="__Fieldmark__1849_1858083635"/>
      <w:bookmarkStart w:id="114" w:name="Texte7111"/>
      <w:bookmarkStart w:id="115" w:name="__Fieldmark__1851_18"/>
      <w:bookmarkStart w:id="116" w:name="__Fieldmark__1851_1858083635"/>
      <w:bookmarkStart w:id="117" w:name="Texte5411"/>
      <w:bookmarkStart w:id="118" w:name="__Fieldmark__1853_18"/>
      <w:bookmarkStart w:id="119" w:name="__Fieldmark__1853_1858083635"/>
      <w:bookmarkStart w:id="120" w:name="Texte5511"/>
      <w:bookmarkStart w:id="121" w:name="__Fieldmark__1856_18"/>
      <w:bookmarkStart w:id="122" w:name="__Fieldmark__1856_1858083635"/>
      <w:bookmarkStart w:id="123" w:name="Texte4211"/>
      <w:bookmarkStart w:id="124" w:name="__Fieldmark__1857_18"/>
      <w:bookmarkStart w:id="125" w:name="__Fieldmark__1857_1858083635"/>
      <w:bookmarkStart w:id="126" w:name="__Fieldmark__1859_18"/>
      <w:bookmarkStart w:id="127" w:name="__Fieldmark__1859_1858083635"/>
      <w:bookmarkStart w:id="128" w:name="Texte5711"/>
      <w:bookmarkStart w:id="129" w:name="__Fieldmark__1861_18"/>
      <w:bookmarkStart w:id="130" w:name="__Fieldmark__1861_1858083635"/>
      <w:bookmarkStart w:id="131" w:name="Texte5811"/>
      <w:bookmarkStart w:id="132" w:name="__Fieldmark__1863_18"/>
      <w:bookmarkStart w:id="133" w:name="Texte7211"/>
      <w:bookmarkStart w:id="134" w:name="__Fieldmark__1863_1858083635"/>
      <w:bookmarkStart w:id="135" w:name="Texte4311"/>
      <w:bookmarkStart w:id="136" w:name="__Fieldmark__1864_18"/>
      <w:bookmarkStart w:id="137" w:name="__Fieldmark__1864_1858083635"/>
      <w:bookmarkStart w:id="138" w:name="__Fieldmark__1866_18"/>
      <w:bookmarkStart w:id="139" w:name="__Fieldmark__1866_1858083635"/>
      <w:bookmarkStart w:id="140" w:name="Texte6011"/>
      <w:bookmarkStart w:id="141" w:name="__Fieldmark__1868_18"/>
      <w:bookmarkStart w:id="142" w:name="__Fieldmark__1868_1858083635"/>
      <w:bookmarkStart w:id="143" w:name="Texte6111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sectPr>
      <w:type w:val="nextPage"/>
      <w:pgSz w:orient="landscape" w:w="23811" w:h="16838"/>
      <w:pgMar w:left="1418" w:right="1418" w:gutter="0" w:header="0" w:top="1134" w:footer="0" w:bottom="1134"/>
      <w:pgNumType w:fmt="decimal"/>
      <w:formProt w:val="false"/>
      <w:textDirection w:val="lrTb"/>
      <w:docGrid w:type="default" w:linePitch="36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1"/>
    <w:family w:val="auto"/>
    <w:pitch w:val="default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Cambria">
    <w:charset w:val="00" w:characterSet="windows-1252"/>
    <w:family w:val="roman"/>
    <w:pitch w:val="variable"/>
  </w:font>
  <w:font w:name="Calibri-Bold">
    <w:altName w:val="Times New Roman"/>
    <w:charset w:val="00" w:characterSet="windows-1252"/>
    <w:family w:val="roman"/>
    <w:pitch w:val="default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Garamond">
    <w:charset w:val="00" w:characterSet="windows-1252"/>
    <w:family w:val="roman"/>
    <w:pitch w:val="variable"/>
  </w:font>
  <w:font w:name="Calibri Light">
    <w:charset w:val="01"/>
    <w:family w:val="swiss"/>
    <w:pitch w:val="variable"/>
  </w:font>
  <w:font w:name="Calibri Light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4399" w:leader="none"/>
        <w:tab w:val="left" w:pos="6551" w:leader="none"/>
        <w:tab w:val="left" w:pos="9212" w:leader="none"/>
      </w:tabs>
      <w:outlineLvl w:val="0"/>
    </w:pPr>
    <w:rPr>
      <w:b/>
      <w:caps/>
      <w:sz w:val="24"/>
      <w:u w:val="singl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Policepardfaut">
    <w:name w:val="Police par défau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Policepardfaut1">
    <w:name w:val="Police par défaut1"/>
    <w:qFormat/>
    <w:rPr/>
  </w:style>
  <w:style w:type="character" w:styleId="WW8Num2z0">
    <w:name w:val="WW8Num2z0"/>
    <w:qFormat/>
    <w:rPr>
      <w:rFonts w:cs="Times New Roman"/>
    </w:rPr>
  </w:style>
  <w:style w:type="character" w:styleId="WW8Num3z0">
    <w:name w:val="WW8Num3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Arial" w:hAnsi="Arial" w:eastAsia="Times New Roman" w:cs="Aria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Arial" w:hAnsi="Arial" w:eastAsia="Times New Roman" w:cs="Ari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cs="Times New Roman"/>
    </w:rPr>
  </w:style>
  <w:style w:type="character" w:styleId="WW8Num14z0">
    <w:name w:val="WW8Num14z0"/>
    <w:qFormat/>
    <w:rPr>
      <w:rFonts w:cs="Times New Roman"/>
      <w:b w:val="false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cs="Times New Roman"/>
      <w:u w:val="none"/>
    </w:rPr>
  </w:style>
  <w:style w:type="character" w:styleId="WW8Num16z1">
    <w:name w:val="WW8Num16z1"/>
    <w:qFormat/>
    <w:rPr>
      <w:rFonts w:cs="Times New Roman"/>
    </w:rPr>
  </w:style>
  <w:style w:type="character" w:styleId="WW8Num17z0">
    <w:name w:val="WW8Num17z0"/>
    <w:qFormat/>
    <w:rPr>
      <w:rFonts w:ascii="Arial" w:hAnsi="Arial" w:cs="Aria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cs="Times New Roman"/>
      <w:u w:val="single"/>
    </w:rPr>
  </w:style>
  <w:style w:type="character" w:styleId="WW8Num22z0">
    <w:name w:val="WW8Num22z0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Arial" w:hAnsi="Arial" w:cs="Aria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cs="Times New Roman"/>
    </w:rPr>
  </w:style>
  <w:style w:type="character" w:styleId="WW8Num25z0">
    <w:name w:val="WW8Num25z0"/>
    <w:qFormat/>
    <w:rPr>
      <w:rFonts w:cs="Times New Roman"/>
      <w:b/>
      <w:sz w:val="22"/>
      <w:szCs w:val="22"/>
    </w:rPr>
  </w:style>
  <w:style w:type="character" w:styleId="WW8Num25z1">
    <w:name w:val="WW8Num25z1"/>
    <w:qFormat/>
    <w:rPr>
      <w:rFonts w:cs="Times New Roman"/>
    </w:rPr>
  </w:style>
  <w:style w:type="character" w:styleId="WW8Num26z0">
    <w:name w:val="WW8Num26z0"/>
    <w:qFormat/>
    <w:rPr>
      <w:rFonts w:cs="Times New Roman"/>
    </w:rPr>
  </w:style>
  <w:style w:type="character" w:styleId="WW8Num26z1">
    <w:name w:val="WW8Num26z1"/>
    <w:qFormat/>
    <w:rPr>
      <w:rFonts w:cs="Times New Roman"/>
    </w:rPr>
  </w:style>
  <w:style w:type="character" w:styleId="WW8Num27z0">
    <w:name w:val="WW8Num27z0"/>
    <w:qFormat/>
    <w:rPr>
      <w:rFonts w:ascii="Wingdings" w:hAnsi="Wingdings" w:cs="Wingdings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Wingdings" w:hAnsi="Wingdings" w:cs="Wingdings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Arial" w:hAnsi="Arial" w:eastAsia="Times New Roman" w:cs="Aria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Arial" w:hAnsi="Arial" w:eastAsia="Times New Roman" w:cs="Aria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Symbol" w:hAnsi="Symbol" w:cs="Symbol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>
      <w:rFonts w:ascii="Arial" w:hAnsi="Arial" w:cs="Ari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cs="Times New Roman"/>
      <w:b w:val="false"/>
    </w:rPr>
  </w:style>
  <w:style w:type="character" w:styleId="WW8Num39z0">
    <w:name w:val="WW8Num39z0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Arial" w:hAnsi="Arial" w:eastAsia="Times New Roman" w:cs="Aria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Heading2Char">
    <w:name w:val="Heading 2 Char"/>
    <w:qFormat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>
    <w:name w:val="Heading 3 Char"/>
    <w:qFormat/>
    <w:rPr>
      <w:rFonts w:ascii="Cambria" w:hAnsi="Cambria" w:cs="Times New Roman"/>
      <w:b/>
      <w:bCs/>
      <w:sz w:val="26"/>
      <w:szCs w:val="26"/>
    </w:rPr>
  </w:style>
  <w:style w:type="character" w:styleId="Heading9Char">
    <w:name w:val="Heading 9 Char"/>
    <w:qFormat/>
    <w:rPr>
      <w:rFonts w:ascii="Cambria" w:hAnsi="Cambria" w:cs="Times New Roman"/>
    </w:rPr>
  </w:style>
  <w:style w:type="character" w:styleId="PageNumber">
    <w:name w:val="page number"/>
    <w:rPr>
      <w:rFonts w:cs="Times New Roman"/>
    </w:r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Emphasis">
    <w:name w:val="Emphasis"/>
    <w:qFormat/>
    <w:rPr>
      <w:rFonts w:cs="Times New Roman"/>
      <w:i/>
      <w:iCs/>
    </w:rPr>
  </w:style>
  <w:style w:type="character" w:styleId="Sautdindex">
    <w:name w:val="Saut d'index"/>
    <w:qFormat/>
    <w:rPr/>
  </w:style>
  <w:style w:type="character" w:styleId="TitleChar">
    <w:name w:val="Title Char"/>
    <w:qFormat/>
    <w:rPr>
      <w:rFonts w:ascii="Cambria" w:hAnsi="Cambria" w:cs="Times New Roman"/>
      <w:b/>
      <w:bCs/>
      <w:kern w:val="2"/>
      <w:sz w:val="32"/>
      <w:szCs w:val="32"/>
    </w:rPr>
  </w:style>
  <w:style w:type="character" w:styleId="BodyTextChar">
    <w:name w:val="Body Text Char"/>
    <w:qFormat/>
    <w:rPr>
      <w:rFonts w:cs="Times New Roman"/>
      <w:sz w:val="20"/>
      <w:szCs w:val="20"/>
    </w:rPr>
  </w:style>
  <w:style w:type="character" w:styleId="BodyText3Char">
    <w:name w:val="Body Text 3 Char"/>
    <w:qFormat/>
    <w:rPr>
      <w:rFonts w:cs="Times New Roman"/>
      <w:sz w:val="16"/>
      <w:szCs w:val="16"/>
    </w:rPr>
  </w:style>
  <w:style w:type="character" w:styleId="BodyText2Char">
    <w:name w:val="Body Text 2 Char"/>
    <w:qFormat/>
    <w:rPr>
      <w:rFonts w:cs="Times New Roman"/>
      <w:sz w:val="20"/>
      <w:szCs w:val="20"/>
    </w:rPr>
  </w:style>
  <w:style w:type="character" w:styleId="CommentTextChar">
    <w:name w:val="Comment Text Char"/>
    <w:qFormat/>
    <w:rPr>
      <w:rFonts w:cs="Times New Roman"/>
      <w:sz w:val="20"/>
      <w:szCs w:val="20"/>
    </w:rPr>
  </w:style>
  <w:style w:type="character" w:styleId="HeaderChar">
    <w:name w:val="Header Char"/>
    <w:qFormat/>
    <w:rPr>
      <w:rFonts w:cs="Times New Roman"/>
      <w:sz w:val="20"/>
      <w:szCs w:val="20"/>
    </w:rPr>
  </w:style>
  <w:style w:type="character" w:styleId="FooterChar">
    <w:name w:val="Footer Char"/>
    <w:qFormat/>
    <w:rPr>
      <w:rFonts w:cs="Times New Roman"/>
      <w:sz w:val="20"/>
      <w:szCs w:val="20"/>
    </w:rPr>
  </w:style>
  <w:style w:type="character" w:styleId="BalloonTextChar">
    <w:name w:val="Balloon Text Char"/>
    <w:qFormat/>
    <w:rPr>
      <w:rFonts w:cs="Times New Roman"/>
      <w:sz w:val="2"/>
    </w:rPr>
  </w:style>
  <w:style w:type="character" w:styleId="Hyperlink1">
    <w:name w:val="Hyperlink1"/>
    <w:qFormat/>
    <w:rPr>
      <w:rFonts w:cs="Times New Roman"/>
      <w:color w:val="0000FF"/>
      <w:u w:val="single"/>
    </w:rPr>
  </w:style>
  <w:style w:type="character" w:styleId="BodyTextIndent2Char">
    <w:name w:val="Body Text Indent 2 Char"/>
    <w:qFormat/>
    <w:rPr>
      <w:rFonts w:cs="Times New Roman"/>
      <w:sz w:val="20"/>
      <w:szCs w:val="20"/>
    </w:rPr>
  </w:style>
  <w:style w:type="character" w:styleId="BodyTextIndentChar">
    <w:name w:val="Body Text Indent Char"/>
    <w:qFormat/>
    <w:rPr>
      <w:rFonts w:cs="Times New Roman"/>
      <w:sz w:val="20"/>
      <w:szCs w:val="20"/>
    </w:rPr>
  </w:style>
  <w:style w:type="character" w:styleId="fontstyle01">
    <w:name w:val="fontstyle01"/>
    <w:basedOn w:val="Policepardfaut1"/>
    <w:qFormat/>
    <w:rPr>
      <w:rFonts w:ascii="Calibri-Bold;Times New Roman" w:hAnsi="Calibri-Bold;Times New Roman" w:cs="Calibri-Bold;Times New Roman"/>
      <w:b/>
      <w:bCs/>
      <w:i w:val="false"/>
      <w:iCs w:val="false"/>
      <w:color w:val="000000"/>
      <w:sz w:val="20"/>
      <w:szCs w:val="20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re2">
    <w:name w:val="Titre2"/>
    <w:basedOn w:val="Normal"/>
    <w:next w:val="BodyText"/>
    <w:qFormat/>
    <w:pPr>
      <w:jc w:val="center"/>
    </w:pPr>
    <w:rPr>
      <w:b/>
      <w:sz w:val="22"/>
      <w:lang w:val="fr-CA"/>
    </w:rPr>
  </w:style>
  <w:style w:type="paragraph" w:styleId="Titre1">
    <w:name w:val="Titre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odyText3">
    <w:name w:val="Body Text 3"/>
    <w:basedOn w:val="Normal"/>
    <w:qFormat/>
    <w:pPr>
      <w:jc w:val="both"/>
    </w:pPr>
    <w:rPr>
      <w:rFonts w:ascii="Arial" w:hAnsi="Arial" w:cs="Arial"/>
      <w:sz w:val="22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C1">
    <w:name w:val="toc 1"/>
    <w:basedOn w:val="Normal"/>
    <w:next w:val="Normal"/>
    <w:pPr>
      <w:spacing w:before="360" w:after="0"/>
    </w:pPr>
    <w:rPr>
      <w:rFonts w:ascii="Arial" w:hAnsi="Arial" w:cs="Arial"/>
      <w:b/>
      <w:bCs/>
      <w:caps/>
      <w:szCs w:val="28"/>
    </w:rPr>
  </w:style>
  <w:style w:type="paragraph" w:styleId="TOC4">
    <w:name w:val="toc 4"/>
    <w:basedOn w:val="Normal"/>
    <w:next w:val="Normal"/>
    <w:pPr>
      <w:tabs>
        <w:tab w:val="clear" w:pos="708"/>
        <w:tab w:val="right" w:pos="9060" w:leader="dot"/>
      </w:tabs>
    </w:pPr>
    <w:rPr>
      <w:rFonts w:ascii="Arial" w:hAnsi="Arial" w:cs="Arial"/>
      <w:caps/>
      <w:szCs w:val="24"/>
    </w:rPr>
  </w:style>
  <w:style w:type="paragraph" w:styleId="BodyTextIndent">
    <w:name w:val="Body Text Indent"/>
    <w:basedOn w:val="Normal"/>
    <w:pPr>
      <w:spacing w:before="0" w:after="120"/>
      <w:ind w:hanging="0" w:start="283" w:end="0"/>
    </w:pPr>
    <w:rPr/>
  </w:style>
  <w:style w:type="paragraph" w:styleId="CommentText">
    <w:name w:val="Comment Text"/>
    <w:basedOn w:val="Normal"/>
    <w:qFormat/>
    <w:pPr/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W-Retraitcorpsdetexte3">
    <w:name w:val="WW-Retrait corps de texte 3"/>
    <w:basedOn w:val="Normal"/>
    <w:qFormat/>
    <w:pPr>
      <w:ind w:firstLine="709" w:start="0" w:end="0"/>
      <w:jc w:val="both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TitreBase">
    <w:name w:val="Titre Base"/>
    <w:basedOn w:val="BodyText"/>
    <w:qFormat/>
    <w:pPr>
      <w:keepNext w:val="true"/>
      <w:keepLines/>
      <w:spacing w:lineRule="atLeast" w:line="240" w:before="0" w:after="0"/>
    </w:pPr>
    <w:rPr>
      <w:rFonts w:ascii="Garamond" w:hAnsi="Garamond" w:cs="Garamond"/>
      <w:sz w:val="22"/>
    </w:rPr>
  </w:style>
  <w:style w:type="paragraph" w:styleId="TOC3">
    <w:name w:val="toc 3"/>
    <w:basedOn w:val="Normal"/>
    <w:next w:val="Normal"/>
    <w:pPr>
      <w:ind w:hanging="0" w:start="400" w:end="0"/>
    </w:pPr>
    <w:rPr/>
  </w:style>
  <w:style w:type="paragraph" w:styleId="Default">
    <w:name w:val="Default"/>
    <w:qFormat/>
    <w:pPr>
      <w:widowControl/>
      <w:suppressAutoHyphens w:val="true"/>
      <w:bidi w:val="0"/>
    </w:pPr>
    <w:rPr>
      <w:rFonts w:ascii="Arial" w:hAnsi="Arial" w:eastAsia="Times New Roman" w:cs="Arial"/>
      <w:color w:val="000000"/>
      <w:sz w:val="24"/>
      <w:szCs w:val="24"/>
      <w:lang w:val="fr-FR" w:eastAsia="zh-CN" w:bidi="ar-SA"/>
    </w:rPr>
  </w:style>
  <w:style w:type="paragraph" w:styleId="Contenudecadre">
    <w:name w:val="Contenu de cadre"/>
    <w:basedOn w:val="Normal"/>
    <w:qFormat/>
    <w:pPr/>
    <w:rPr/>
  </w:style>
  <w:style w:type="paragraph" w:styleId="western">
    <w:name w:val="western"/>
    <w:basedOn w:val="Normal"/>
    <w:qFormat/>
    <w:pPr>
      <w:suppressAutoHyphens w:val="false"/>
      <w:spacing w:lineRule="auto" w:line="288" w:before="62" w:after="0"/>
      <w:jc w:val="both"/>
    </w:pPr>
    <w:rPr>
      <w:rFonts w:ascii="Arial" w:hAnsi="Arial" w:cs="Arial"/>
      <w:b/>
      <w:bCs/>
      <w:sz w:val="24"/>
      <w:szCs w:val="24"/>
    </w:rPr>
  </w:style>
  <w:style w:type="paragraph" w:styleId="RPC4">
    <w:name w:val="RPC 4"/>
    <w:basedOn w:val="Normal"/>
    <w:qFormat/>
    <w:pPr>
      <w:widowControl w:val="false"/>
      <w:ind w:hanging="0" w:start="2127" w:end="0"/>
      <w:jc w:val="both"/>
    </w:pPr>
    <w:rPr>
      <w:b/>
      <w:kern w:val="2"/>
      <w:sz w:val="22"/>
      <w:szCs w:val="24"/>
    </w:rPr>
  </w:style>
  <w:style w:type="paragraph" w:styleId="NORMAL1">
    <w:name w:val="NORMAL1"/>
    <w:basedOn w:val="Normal"/>
    <w:qFormat/>
    <w:pPr>
      <w:widowControl w:val="false"/>
      <w:spacing w:before="0" w:after="240"/>
      <w:ind w:hanging="0" w:start="357" w:end="0"/>
    </w:pPr>
    <w:rPr>
      <w:kern w:val="2"/>
      <w:sz w:val="24"/>
      <w:szCs w:val="24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hanging="0" w:start="283" w:end="0"/>
    </w:pPr>
    <w:rPr/>
  </w:style>
  <w:style w:type="paragraph" w:styleId="WW-Retraitcorpsdetexte2">
    <w:name w:val="WW-Retrait corps de texte 2"/>
    <w:basedOn w:val="Normal"/>
    <w:qFormat/>
    <w:pPr>
      <w:ind w:firstLine="705" w:start="0" w:end="0"/>
      <w:jc w:val="both"/>
    </w:pPr>
    <w:rPr>
      <w:sz w:val="24"/>
    </w:rPr>
  </w:style>
  <w:style w:type="paragraph" w:styleId="Paragraphe">
    <w:name w:val="Paragraphe"/>
    <w:basedOn w:val="Normal"/>
    <w:qFormat/>
    <w:pPr>
      <w:suppressAutoHyphens w:val="false"/>
      <w:overflowPunct w:val="false"/>
      <w:autoSpaceDE w:val="false"/>
      <w:spacing w:before="120" w:after="0"/>
      <w:jc w:val="both"/>
      <w:textAlignment w:val="baseline"/>
    </w:pPr>
    <w:rPr>
      <w:sz w:val="24"/>
      <w:szCs w:val="24"/>
    </w:rPr>
  </w:style>
  <w:style w:type="paragraph" w:styleId="BodyTextIndent1">
    <w:name w:val="Body Text Indent1"/>
    <w:basedOn w:val="Normal"/>
    <w:qFormat/>
    <w:pPr>
      <w:spacing w:before="0" w:after="120"/>
      <w:ind w:hanging="0" w:start="283" w:end="0"/>
    </w:pPr>
    <w:rPr/>
  </w:style>
  <w:style w:type="paragraph" w:styleId="corpsdetexte">
    <w:name w:val="corps de texte"/>
    <w:basedOn w:val="Normal"/>
    <w:qFormat/>
    <w:pPr>
      <w:suppressAutoHyphens w:val="false"/>
      <w:spacing w:before="120" w:after="0"/>
    </w:pPr>
    <w:rPr>
      <w:rFonts w:ascii="Arial" w:hAnsi="Arial" w:cs="Arial"/>
      <w:sz w:val="22"/>
      <w:szCs w:val="22"/>
    </w:rPr>
  </w:style>
  <w:style w:type="paragraph" w:styleId="TOC11">
    <w:name w:val="TOC 11"/>
    <w:basedOn w:val="Normal"/>
    <w:next w:val="Normal"/>
    <w:qFormat/>
    <w:pPr>
      <w:suppressAutoHyphens w:val="false"/>
      <w:spacing w:before="120" w:after="120"/>
    </w:pPr>
    <w:rPr>
      <w:rFonts w:ascii="Arial" w:hAnsi="Arial" w:cs="Arial"/>
      <w:b/>
      <w:caps/>
      <w:sz w:val="22"/>
    </w:rPr>
  </w:style>
  <w:style w:type="paragraph" w:styleId="TOC31">
    <w:name w:val="TOC 31"/>
    <w:basedOn w:val="Normal"/>
    <w:next w:val="Normal"/>
    <w:qFormat/>
    <w:pPr>
      <w:tabs>
        <w:tab w:val="clear" w:pos="708"/>
        <w:tab w:val="right" w:pos="9060" w:leader="dot"/>
      </w:tabs>
      <w:suppressAutoHyphens w:val="false"/>
      <w:ind w:hanging="0" w:start="400" w:end="0"/>
    </w:pPr>
    <w:rPr>
      <w:rFonts w:ascii="Arial" w:hAnsi="Arial" w:cs="Arial"/>
      <w:i/>
      <w:sz w:val="22"/>
      <w:szCs w:val="22"/>
      <w:lang w:val="fr-FR" w:eastAsia="fr-FR"/>
    </w:rPr>
  </w:style>
  <w:style w:type="paragraph" w:styleId="TOC41">
    <w:name w:val="TOC 41"/>
    <w:basedOn w:val="Normal"/>
    <w:next w:val="Normal"/>
    <w:qFormat/>
    <w:pPr>
      <w:ind w:hanging="0" w:start="600" w:end="0"/>
    </w:pPr>
    <w:rPr/>
  </w:style>
  <w:style w:type="paragraph" w:styleId="Lgende1">
    <w:name w:val="Légende1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mmentaire">
    <w:name w:val="Commentaire"/>
    <w:basedOn w:val="Normal"/>
    <w:qFormat/>
    <w:pPr>
      <w:spacing w:lineRule="auto" w:line="240" w:before="56" w:after="0"/>
      <w:ind w:hanging="0" w:start="57" w:end="57"/>
    </w:pPr>
    <w:rPr>
      <w:color w:val="auto"/>
      <w:sz w:val="20"/>
      <w:szCs w:val="20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272</Words>
  <Characters>1875</Characters>
  <CharactersWithSpaces>2144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 </dc:title>
</cp:coreProperties>
</file>